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9804D">
      <w:pPr>
        <w:jc w:val="center"/>
        <w:rPr>
          <w:rFonts w:ascii="方正大标宋简体" w:hAnsi="方正大标宋简体" w:eastAsia="方正大标宋简体" w:cs="方正大标宋简体"/>
          <w:b/>
          <w:bCs/>
          <w:sz w:val="72"/>
          <w:szCs w:val="72"/>
        </w:rPr>
      </w:pPr>
    </w:p>
    <w:p w14:paraId="50DD8800">
      <w:pPr>
        <w:jc w:val="center"/>
        <w:rPr>
          <w:rFonts w:ascii="方正大标宋简体" w:hAnsi="方正大标宋简体" w:eastAsia="方正大标宋简体" w:cs="方正大标宋简体"/>
          <w:b/>
          <w:bCs/>
          <w:sz w:val="72"/>
          <w:szCs w:val="72"/>
        </w:rPr>
      </w:pPr>
    </w:p>
    <w:p w14:paraId="0481B5B6">
      <w:pPr>
        <w:jc w:val="center"/>
        <w:rPr>
          <w:rFonts w:ascii="方正大标宋简体" w:hAnsi="方正大标宋简体" w:eastAsia="方正大标宋简体" w:cs="方正大标宋简体"/>
          <w:b/>
          <w:bCs/>
          <w:sz w:val="72"/>
          <w:szCs w:val="72"/>
        </w:rPr>
      </w:pPr>
    </w:p>
    <w:p w14:paraId="44824D7B">
      <w:pPr>
        <w:jc w:val="center"/>
        <w:rPr>
          <w:rFonts w:hint="eastAsia" w:ascii="方正大标宋简体" w:hAnsi="方正大标宋简体" w:eastAsia="方正大标宋简体" w:cs="方正大标宋简体"/>
          <w:b/>
          <w:bCs/>
          <w:sz w:val="72"/>
          <w:szCs w:val="72"/>
        </w:rPr>
      </w:pPr>
      <w:r>
        <w:rPr>
          <w:rFonts w:hint="eastAsia" w:ascii="方正大标宋简体" w:hAnsi="方正大标宋简体" w:eastAsia="方正大标宋简体" w:cs="方正大标宋简体"/>
          <w:b/>
          <w:bCs/>
          <w:sz w:val="72"/>
          <w:szCs w:val="72"/>
        </w:rPr>
        <w:t>响</w:t>
      </w:r>
    </w:p>
    <w:p w14:paraId="19B603D7">
      <w:pPr>
        <w:jc w:val="center"/>
        <w:rPr>
          <w:rFonts w:hint="eastAsia" w:ascii="方正大标宋简体" w:hAnsi="方正大标宋简体" w:eastAsia="方正大标宋简体" w:cs="方正大标宋简体"/>
          <w:b/>
          <w:bCs/>
          <w:sz w:val="72"/>
          <w:szCs w:val="72"/>
        </w:rPr>
      </w:pPr>
      <w:r>
        <w:rPr>
          <w:rFonts w:hint="eastAsia" w:ascii="方正大标宋简体" w:hAnsi="方正大标宋简体" w:eastAsia="方正大标宋简体" w:cs="方正大标宋简体"/>
          <w:b/>
          <w:bCs/>
          <w:sz w:val="72"/>
          <w:szCs w:val="72"/>
        </w:rPr>
        <w:t>应</w:t>
      </w:r>
    </w:p>
    <w:p w14:paraId="62A54FCE">
      <w:pPr>
        <w:jc w:val="center"/>
        <w:rPr>
          <w:rFonts w:hint="eastAsia" w:ascii="方正大标宋简体" w:hAnsi="方正大标宋简体" w:eastAsia="方正大标宋简体" w:cs="方正大标宋简体"/>
          <w:b/>
          <w:bCs/>
          <w:sz w:val="72"/>
          <w:szCs w:val="72"/>
        </w:rPr>
      </w:pPr>
      <w:r>
        <w:rPr>
          <w:rFonts w:hint="eastAsia" w:ascii="方正大标宋简体" w:hAnsi="方正大标宋简体" w:eastAsia="方正大标宋简体" w:cs="方正大标宋简体"/>
          <w:b/>
          <w:bCs/>
          <w:sz w:val="72"/>
          <w:szCs w:val="72"/>
        </w:rPr>
        <w:t>文</w:t>
      </w:r>
    </w:p>
    <w:p w14:paraId="7E30E0F6">
      <w:pPr>
        <w:jc w:val="center"/>
        <w:rPr>
          <w:rFonts w:hint="eastAsia" w:ascii="方正大标宋简体" w:hAnsi="方正大标宋简体" w:eastAsia="方正大标宋简体" w:cs="方正大标宋简体"/>
          <w:sz w:val="52"/>
          <w:szCs w:val="52"/>
        </w:rPr>
      </w:pPr>
      <w:r>
        <w:rPr>
          <w:rFonts w:hint="eastAsia" w:ascii="方正大标宋简体" w:hAnsi="方正大标宋简体" w:eastAsia="方正大标宋简体" w:cs="方正大标宋简体"/>
          <w:b/>
          <w:bCs/>
          <w:sz w:val="72"/>
          <w:szCs w:val="72"/>
        </w:rPr>
        <w:t>件</w:t>
      </w:r>
    </w:p>
    <w:p w14:paraId="1032CC29">
      <w:pPr>
        <w:jc w:val="center"/>
        <w:rPr>
          <w:rFonts w:hint="eastAsia" w:ascii="仿宋" w:hAnsi="仿宋" w:eastAsia="仿宋" w:cs="仿宋"/>
          <w:sz w:val="28"/>
          <w:szCs w:val="28"/>
        </w:rPr>
      </w:pPr>
    </w:p>
    <w:p w14:paraId="06C60F9A">
      <w:pPr>
        <w:pStyle w:val="2"/>
      </w:pPr>
    </w:p>
    <w:p w14:paraId="3CFC658A">
      <w:pPr>
        <w:rPr>
          <w:rFonts w:hint="eastAsia"/>
        </w:rPr>
      </w:pPr>
    </w:p>
    <w:p w14:paraId="34C7865A">
      <w:pPr>
        <w:jc w:val="center"/>
        <w:rPr>
          <w:rFonts w:hint="eastAsia" w:ascii="仿宋" w:hAnsi="仿宋" w:eastAsia="仿宋" w:cs="仿宋"/>
          <w:sz w:val="28"/>
          <w:szCs w:val="28"/>
        </w:rPr>
      </w:pPr>
      <w:r>
        <w:rPr>
          <w:rFonts w:hint="eastAsia" w:ascii="仿宋" w:hAnsi="仿宋" w:eastAsia="仿宋" w:cs="仿宋"/>
          <w:sz w:val="28"/>
          <w:szCs w:val="28"/>
          <w:lang w:eastAsia="zh-CN"/>
        </w:rPr>
        <w:t>比选</w:t>
      </w: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14:paraId="5328D02A">
      <w:pPr>
        <w:ind w:left="420" w:leftChars="200" w:firstLine="56" w:firstLineChars="2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联系电话：</w:t>
      </w:r>
      <w:r>
        <w:rPr>
          <w:rFonts w:hint="eastAsia" w:ascii="仿宋" w:hAnsi="仿宋" w:eastAsia="仿宋" w:cs="仿宋"/>
          <w:sz w:val="28"/>
          <w:szCs w:val="28"/>
          <w:u w:val="single"/>
        </w:rPr>
        <w:t xml:space="preserve">                       </w:t>
      </w:r>
    </w:p>
    <w:p w14:paraId="59953971">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年     月     日</w:t>
      </w:r>
    </w:p>
    <w:p w14:paraId="76BC4362">
      <w:pPr>
        <w:jc w:val="both"/>
        <w:rPr>
          <w:rFonts w:hint="eastAsia" w:ascii="仿宋" w:hAnsi="仿宋" w:eastAsia="仿宋" w:cs="仿宋"/>
          <w:b/>
          <w:bCs/>
          <w:sz w:val="28"/>
          <w:szCs w:val="28"/>
        </w:rPr>
      </w:pPr>
      <w:bookmarkStart w:id="4" w:name="_GoBack"/>
      <w:bookmarkEnd w:id="4"/>
      <w:bookmarkStart w:id="0" w:name="_Toc525914792"/>
      <w:bookmarkStart w:id="1" w:name="_Toc513641955"/>
      <w:bookmarkStart w:id="2" w:name="_Toc18289"/>
      <w:bookmarkStart w:id="3" w:name="_Toc25741"/>
    </w:p>
    <w:p w14:paraId="7E28244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8"/>
          <w:szCs w:val="28"/>
        </w:rPr>
      </w:pPr>
      <w:r>
        <w:rPr>
          <w:rFonts w:hint="eastAsia" w:ascii="仿宋" w:hAnsi="仿宋" w:eastAsia="仿宋" w:cs="仿宋"/>
          <w:b/>
          <w:bCs/>
          <w:sz w:val="28"/>
          <w:szCs w:val="28"/>
        </w:rPr>
        <w:t>承诺函</w:t>
      </w:r>
      <w:bookmarkEnd w:id="0"/>
      <w:bookmarkEnd w:id="1"/>
      <w:bookmarkEnd w:id="2"/>
      <w:bookmarkEnd w:id="3"/>
    </w:p>
    <w:p w14:paraId="64F76EC0">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四川省福利彩票发行中心达州分中心 ：</w:t>
      </w:r>
    </w:p>
    <w:p w14:paraId="7783A02B">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我公司作为本次采购项目的供应商，根据文件要求，现郑重承诺如下：</w:t>
      </w:r>
    </w:p>
    <w:p w14:paraId="47E44BB4">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一、具备本项目规定的条件：</w:t>
      </w:r>
    </w:p>
    <w:p w14:paraId="01FD3976">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（一）具有独立承担民事责任的能力；</w:t>
      </w:r>
    </w:p>
    <w:p w14:paraId="08D656A2">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（二）具有良好的商业信誉和健全的财务会计制度；</w:t>
      </w:r>
    </w:p>
    <w:p w14:paraId="075CDB61">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（三）具有履行合同所必需的设备和专业技术能力；</w:t>
      </w:r>
    </w:p>
    <w:p w14:paraId="187FFEC4">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（四）有依法缴纳税收和社会保障资金的良好记录；</w:t>
      </w:r>
    </w:p>
    <w:p w14:paraId="3C71C106">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（五）参加采购活动前三年内，在经营活动中没有重大违法记录；</w:t>
      </w:r>
    </w:p>
    <w:p w14:paraId="63366A2A">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（六）法律、行政法规规定的其他条件；</w:t>
      </w:r>
    </w:p>
    <w:p w14:paraId="28D43673">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（七）根据采购项目提出的特殊条件。</w:t>
      </w:r>
    </w:p>
    <w:p w14:paraId="3A63DF1F">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二、完全接受和满足本项目文件中规定的实质性要求，如对询价文件有异议，已经在截止时间届满前依法进行维权救济，不存在对询价文件有异议的同时又参加询价以求侥幸中选或者为实现其他非法目的的行为。</w:t>
      </w:r>
    </w:p>
    <w:p w14:paraId="1F52029E">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三、参加本次询价活动，不存在与单位负责人为同一人或者存在直接控股、管理关系的其他询价供应商参与同一合同项下的采购活动的行为。</w:t>
      </w:r>
    </w:p>
    <w:p w14:paraId="53AAA7B4">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五、响应文件中提供的能够给予我公司带来优惠、好处的任何材料资料和技术、服务、商务等响应承诺情况都是真实的、有效的、合法的。</w:t>
      </w:r>
    </w:p>
    <w:p w14:paraId="5ADC826E">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六、我单位有（  ）没有（  ）被列入失信被执行人、重大税收违法案件当事人名单、政府采购严重违法失信行为记录名单（如供应商在参加采购活动前被禁止在一定期限内参加采购活动，期限届满的，可以参加采购活动）；</w:t>
      </w:r>
    </w:p>
    <w:p w14:paraId="6E3D7076">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本公司对上述承诺的内容事项真实性负责。如经查实上述承诺的内容事项存在虚假，我公司愿意接受以提供虚假材料谋取中标追究法律责任。</w:t>
      </w:r>
    </w:p>
    <w:p w14:paraId="47A120BA">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p>
    <w:p w14:paraId="2715431B">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询价供应商名称：</w:t>
      </w:r>
    </w:p>
    <w:p w14:paraId="4B666D0B">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法定代表人或授权代表：</w:t>
      </w:r>
    </w:p>
    <w:p w14:paraId="466A58D4">
      <w:pPr>
        <w:keepNext w:val="0"/>
        <w:keepLines w:val="0"/>
        <w:pageBreakBefore w:val="0"/>
        <w:widowControl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sectPr>
          <w:headerReference r:id="rId3" w:type="default"/>
          <w:footerReference r:id="rId4" w:type="default"/>
          <w:pgSz w:w="11906" w:h="16838"/>
          <w:pgMar w:top="2098" w:right="1587" w:bottom="2154" w:left="1474" w:header="851" w:footer="992" w:gutter="0"/>
          <w:cols w:space="720" w:num="1"/>
          <w:docGrid w:type="lines" w:linePitch="312" w:charSpace="0"/>
        </w:sectPr>
      </w:pPr>
      <w:r>
        <w:rPr>
          <w:rFonts w:hint="eastAsia" w:ascii="仿宋" w:hAnsi="仿宋" w:eastAsia="仿宋" w:cs="仿宋"/>
          <w:sz w:val="28"/>
          <w:szCs w:val="28"/>
        </w:rPr>
        <w:t>日    期：</w:t>
      </w:r>
    </w:p>
    <w:tbl>
      <w:tblPr>
        <w:tblStyle w:val="5"/>
        <w:tblW w:w="96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46"/>
      </w:tblGrid>
      <w:tr w14:paraId="292B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trPr>
        <w:tc>
          <w:tcPr>
            <w:tcW w:w="9636" w:type="dxa"/>
            <w:tcBorders>
              <w:top w:val="nil"/>
              <w:left w:val="nil"/>
              <w:bottom w:val="nil"/>
              <w:right w:val="nil"/>
            </w:tcBorders>
            <w:shd w:val="clear" w:color="auto" w:fill="auto"/>
            <w:vAlign w:val="center"/>
          </w:tcPr>
          <w:p w14:paraId="70FC8761">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四川省福利彩票发行中心达州分中心</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32"/>
                <w:szCs w:val="32"/>
                <w:u w:val="none"/>
                <w:lang w:val="en-US" w:eastAsia="zh-CN" w:bidi="ar"/>
              </w:rPr>
              <w:t>关于开展福利彩票公益品牌宣传采购项目报价</w:t>
            </w:r>
          </w:p>
          <w:p w14:paraId="0437C2C5">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bl>
            <w:tblPr>
              <w:tblStyle w:val="5"/>
              <w:tblW w:w="1293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5"/>
              <w:gridCol w:w="3420"/>
              <w:gridCol w:w="1935"/>
              <w:gridCol w:w="1440"/>
              <w:gridCol w:w="1440"/>
              <w:gridCol w:w="2910"/>
            </w:tblGrid>
            <w:tr w14:paraId="15FB0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B2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媒体类型</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F3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媒体位置</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94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媒体尺寸</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FB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87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投放周期</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B9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总费用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（单位：元）</w:t>
                  </w:r>
                </w:p>
              </w:tc>
            </w:tr>
            <w:tr w14:paraId="5472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F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灯箱广告</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0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出站步梯上方眉头（二站台）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9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3.6m</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0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9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190E">
                  <w:pPr>
                    <w:jc w:val="center"/>
                    <w:rPr>
                      <w:rFonts w:hint="eastAsia" w:ascii="宋体" w:hAnsi="宋体" w:eastAsia="宋体" w:cs="宋体"/>
                      <w:i w:val="0"/>
                      <w:iCs w:val="0"/>
                      <w:color w:val="000000"/>
                      <w:sz w:val="24"/>
                      <w:szCs w:val="24"/>
                      <w:u w:val="none"/>
                    </w:rPr>
                  </w:pPr>
                </w:p>
              </w:tc>
            </w:tr>
          </w:tbl>
          <w:p w14:paraId="0D0A59C0">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tc>
      </w:tr>
      <w:tr w14:paraId="2A6AE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0" w:type="auto"/>
            <w:tcBorders>
              <w:top w:val="nil"/>
              <w:left w:val="nil"/>
              <w:bottom w:val="nil"/>
              <w:right w:val="nil"/>
            </w:tcBorders>
            <w:shd w:val="clear" w:color="auto" w:fill="auto"/>
            <w:noWrap/>
            <w:vAlign w:val="center"/>
          </w:tcPr>
          <w:p w14:paraId="4EE0AF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报价总额超过分中心预算(65000元）的无效，低价者中标，有效报价不足3家则重新比选</w:t>
            </w:r>
          </w:p>
        </w:tc>
      </w:tr>
    </w:tbl>
    <w:p w14:paraId="49164BD8">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rPr>
      </w:pPr>
    </w:p>
    <w:p w14:paraId="5A1BB129">
      <w:pPr>
        <w:keepNext w:val="0"/>
        <w:keepLines w:val="0"/>
        <w:pageBreakBefore w:val="0"/>
        <w:widowControl w:val="0"/>
        <w:kinsoku/>
        <w:wordWrap/>
        <w:overflowPunct/>
        <w:topLinePunct w:val="0"/>
        <w:autoSpaceDE/>
        <w:autoSpaceDN/>
        <w:bidi w:val="0"/>
        <w:adjustRightInd/>
        <w:spacing w:line="560" w:lineRule="exact"/>
        <w:ind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rPr>
        <w:t>供应商（盖章）：</w:t>
      </w:r>
    </w:p>
    <w:p w14:paraId="73C76574">
      <w:pPr>
        <w:keepNext w:val="0"/>
        <w:keepLines w:val="0"/>
        <w:pageBreakBefore w:val="0"/>
        <w:widowControl w:val="0"/>
        <w:kinsoku/>
        <w:wordWrap/>
        <w:overflowPunct/>
        <w:topLinePunct w:val="0"/>
        <w:autoSpaceDE/>
        <w:autoSpaceDN/>
        <w:bidi w:val="0"/>
        <w:adjustRightInd/>
        <w:spacing w:line="560" w:lineRule="exact"/>
        <w:ind w:firstLine="840" w:firstLineChars="300"/>
        <w:jc w:val="left"/>
        <w:textAlignment w:val="auto"/>
        <w:rPr>
          <w:rFonts w:hint="eastAsia"/>
        </w:rPr>
      </w:pPr>
      <w:r>
        <w:rPr>
          <w:rFonts w:hint="eastAsia" w:ascii="仿宋" w:hAnsi="仿宋" w:eastAsia="仿宋" w:cs="仿宋"/>
          <w:sz w:val="28"/>
          <w:szCs w:val="28"/>
        </w:rPr>
        <w:t>日期：</w:t>
      </w:r>
    </w:p>
    <w:p w14:paraId="7851B7BD">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pPr>
    </w:p>
    <w:p w14:paraId="66DB65D6"/>
    <w:sectPr>
      <w:pgSz w:w="16838" w:h="11906" w:orient="landscape"/>
      <w:pgMar w:top="2098" w:right="1587" w:bottom="215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746141B-2A3A-4E4E-9CA3-CC043204EED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CB58C42-025D-49E4-810F-CC206E720287}"/>
  </w:font>
  <w:font w:name="方正大标宋简体">
    <w:panose1 w:val="02000000000000000000"/>
    <w:charset w:val="86"/>
    <w:family w:val="script"/>
    <w:pitch w:val="default"/>
    <w:sig w:usb0="A00002BF" w:usb1="184F6CFA" w:usb2="00000012" w:usb3="00000000" w:csb0="00040001" w:csb1="00000000"/>
    <w:embedRegular r:id="rId3" w:fontKey="{8112F7E9-AC09-4F15-947D-3DAC823F2694}"/>
  </w:font>
  <w:font w:name="仿宋">
    <w:panose1 w:val="02010609060101010101"/>
    <w:charset w:val="86"/>
    <w:family w:val="modern"/>
    <w:pitch w:val="default"/>
    <w:sig w:usb0="800002BF" w:usb1="38CF7CFA" w:usb2="00000016" w:usb3="00000000" w:csb0="00040001" w:csb1="00000000"/>
    <w:embedRegular r:id="rId4" w:fontKey="{AD3E7B54-CADD-4C43-B941-D0671C6AA2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259BC">
    <w:pPr>
      <w:pStyle w:val="3"/>
      <w:rPr>
        <w:color w:val="FF0000"/>
      </w:rPr>
    </w:pPr>
    <w:r>
      <w:rPr>
        <w:rFonts w:hint="eastAsia"/>
        <w:color w:val="FF0000"/>
      </w:rPr>
      <w:t xml:space="preserve"> </w:t>
    </w:r>
  </w:p>
  <w:p w14:paraId="4C7372A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3E628">
    <w:pPr>
      <w:pStyle w:val="4"/>
      <w:pBdr>
        <w:bottom w:val="none" w:color="auto" w:sz="0" w:space="1"/>
      </w:pBdr>
      <w:tabs>
        <w:tab w:val="left" w:pos="798"/>
        <w:tab w:val="clear" w:pos="4153"/>
        <w:tab w:val="clear" w:pos="8306"/>
      </w:tabs>
      <w:ind w:firstLine="90" w:firstLineChars="50"/>
      <w:jc w:val="left"/>
      <w:rPr>
        <w:rFonts w:hint="eastAsia" w:ascii="宋体" w:hAnsi="宋体"/>
      </w:rPr>
    </w:pPr>
    <w:r>
      <w:rPr>
        <w:rFonts w:hint="eastAsia" w:ascii="宋体" w:hAnsi="宋体"/>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NTcwZGQ2OGM0ODIxYjdhN2UxNjZiMDVhMmIxMzAifQ=="/>
  </w:docVars>
  <w:rsids>
    <w:rsidRoot w:val="3A1D7007"/>
    <w:rsid w:val="213A3C94"/>
    <w:rsid w:val="36846FF9"/>
    <w:rsid w:val="3A1D7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772</Words>
  <Characters>785</Characters>
  <Lines>0</Lines>
  <Paragraphs>0</Paragraphs>
  <TotalTime>1</TotalTime>
  <ScaleCrop>false</ScaleCrop>
  <LinksUpToDate>false</LinksUpToDate>
  <CharactersWithSpaces>850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2024-10-30T07:28:00Z</dcterms:created>
  <dc:creator>月言霆木风雪</dc:creator>
  <cp:lastModifiedBy>月言霆木风雪</cp:lastModifiedBy>
  <dcterms:modified xsi:type="dcterms:W3CDTF">2024-10-30T07:36:52Z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CC8242B4F8FE4C0E853CEDAC32FF6A9D_11</vt:lpwstr>
  </property>
</Properties>
</file>