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09F8">
      <w:pPr>
        <w:pStyle w:val="2"/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rStyle w:val="5"/>
          <w:sz w:val="40"/>
          <w:szCs w:val="40"/>
        </w:rPr>
        <w:t>财政部关于废止彩票游戏规则部分条款的意见</w:t>
      </w:r>
    </w:p>
    <w:p w14:paraId="558C24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>财综〔2024〕34号</w:t>
      </w:r>
    </w:p>
    <w:p w14:paraId="4DA482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中国福利彩票发行管理中心、国家体育总局体育彩票管理中心：</w:t>
      </w:r>
    </w:p>
    <w:p w14:paraId="1BC23115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中国福利彩票发行管理中心经民政部审核报来《关于废止福利彩票游戏规则中涉税和实名制兑奖等相关条款的请示》（中彩发字〔2024〕85号）、国家体育总局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体育彩票管理中心经体育总局审核报来《关于调整彩票游戏规则中涉税条款的请示》（体彩字〔2024〕240号）收悉。经审查，同意废止彩票游戏规则部分条款（详见附件），自2024年9月1日起实施。</w:t>
      </w:r>
    </w:p>
    <w:p w14:paraId="54B99230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其他彩票游戏规则及制度办法，与国家税收有关规定不一致的条款，按照国家税收有关规定执行。</w:t>
      </w:r>
    </w:p>
    <w:p w14:paraId="5346C594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1027E5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附件：废止的彩票游戏规则部分条款</w:t>
      </w:r>
    </w:p>
    <w:p w14:paraId="2114044B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3DB5AF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A792489">
      <w:pPr>
        <w:pStyle w:val="2"/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2RhYWVkNzQ3YjFhOTZmMGZhNmE5OWE2OTUxZmMifQ=="/>
  </w:docVars>
  <w:rsids>
    <w:rsidRoot w:val="3A8577BE"/>
    <w:rsid w:val="264C0F47"/>
    <w:rsid w:val="3A8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297</Characters>
  <Lines>0</Lines>
  <Paragraphs>0</Paragraphs>
  <TotalTime>38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2024-08-30T02:05:00Z</dcterms:created>
  <dc:creator>❀Ｍs Ｘū </dc:creator>
  <cp:lastModifiedBy>❀Ｍs Ｘū </cp:lastModifiedBy>
  <dcterms:modified xsi:type="dcterms:W3CDTF">2024-08-30T02:55:41Z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1C1EC4ED487A4D4D8D933994678B5B11_11</vt:lpwstr>
  </property>
</Properties>
</file>